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7F" w:rsidRDefault="00BF4F43">
      <w:r w:rsidRPr="00BF4F43">
        <w:rPr>
          <w:i/>
        </w:rPr>
        <w:t>Project Proponent</w:t>
      </w:r>
      <w:r>
        <w:t>: Town of Northwood, NH</w:t>
      </w:r>
    </w:p>
    <w:p w:rsidR="008B2C7F" w:rsidRPr="002A6E19" w:rsidRDefault="008B2C7F" w:rsidP="008B2C7F">
      <w:r>
        <w:t>The Sherburne Brook Bridge Project consists of the bridge replacement and upgrade of the Sherburne Brook Bridge; reclaiming</w:t>
      </w:r>
      <w:r w:rsidR="008041A5">
        <w:t xml:space="preserve"> and top-coating</w:t>
      </w:r>
      <w:r>
        <w:t xml:space="preserve"> of East and West Bow Lake Road, which approaches the bridge; and upgrading the shoulders and drainage on the road to prevent erosion near the bridge and on Mary Waldron Beach, which abuts Bow Lake Road.   </w:t>
      </w:r>
    </w:p>
    <w:p w:rsidR="008B2C7F" w:rsidRDefault="008B2C7F" w:rsidP="008B2C7F">
      <w:r w:rsidRPr="002A6E19">
        <w:t>Located between Dover and Portsmouth, Northwood</w:t>
      </w:r>
      <w:r>
        <w:t>,</w:t>
      </w:r>
      <w:r w:rsidRPr="002A6E19">
        <w:t xml:space="preserve"> New Hampshire is the </w:t>
      </w:r>
      <w:r>
        <w:t>c</w:t>
      </w:r>
      <w:r w:rsidRPr="002A6E19">
        <w:t xml:space="preserve">enter of the Route 4 Commerce Corridor (RFCC).  Northwood’s access to the </w:t>
      </w:r>
      <w:r>
        <w:t>s</w:t>
      </w:r>
      <w:r w:rsidRPr="002A6E19">
        <w:t>tate highway system provides access to lakes for tourism, space for restaurants and antique shops and easy access to educational opportunity at Coe-Brown Academy; the Town’s highway infrastructure is its chief economic asset.  The Town relies on two arterial roads to connect itself and the surrounding towns to the RFCC.  Of the two roads one of them, Bow Lake Road, has a 78</w:t>
      </w:r>
      <w:r>
        <w:t>-</w:t>
      </w:r>
      <w:r w:rsidRPr="002A6E19">
        <w:t>year</w:t>
      </w:r>
      <w:r>
        <w:t>-</w:t>
      </w:r>
      <w:r w:rsidRPr="002A6E19">
        <w:t xml:space="preserve">old bridge that reached the end of its useful life 28 years ago and has been placed on the New Hampshire Red Listed Bridge list.  The Bridge and adjacent road is extremely </w:t>
      </w:r>
      <w:r>
        <w:t>deteriorated</w:t>
      </w:r>
      <w:r w:rsidRPr="002A6E19">
        <w:t xml:space="preserve"> necessitating weight restrictions and closures that adversely impact commerce, economic development, traffic congestion, tourism, </w:t>
      </w:r>
      <w:r>
        <w:t xml:space="preserve">and </w:t>
      </w:r>
      <w:r w:rsidRPr="002A6E19">
        <w:t>transportation efficiency in the Town and surrounding areas to a significant degree.  If the bridge is closed permanently</w:t>
      </w:r>
      <w:r>
        <w:t>,</w:t>
      </w:r>
      <w:r w:rsidRPr="002A6E19">
        <w:t xml:space="preserve"> </w:t>
      </w:r>
      <w:r>
        <w:t>s</w:t>
      </w:r>
      <w:r w:rsidRPr="002A6E19">
        <w:t>chool busses, fire trucks, ambulances and commercial vehicles will need to use a longer and cumbersome alternate route.  The Town is requesting funding to help with the replacement of the bridge over Sherburne Brook and the reconstruction of 2.1 mile</w:t>
      </w:r>
      <w:r>
        <w:t>s</w:t>
      </w:r>
      <w:r w:rsidRPr="002A6E19">
        <w:t xml:space="preserve"> of road from the Town Line to the RFCC.</w:t>
      </w:r>
    </w:p>
    <w:p w:rsidR="008B2C7F" w:rsidRDefault="008B2C7F" w:rsidP="008B2C7F"/>
    <w:p w:rsidR="008B2C7F" w:rsidRPr="008B2C7F" w:rsidRDefault="008B2C7F" w:rsidP="008B2C7F">
      <w:pPr>
        <w:rPr>
          <w:b/>
        </w:rPr>
      </w:pPr>
      <w:r w:rsidRPr="008B2C7F">
        <w:rPr>
          <w:b/>
        </w:rPr>
        <w:t xml:space="preserve">Project Benefits </w:t>
      </w:r>
    </w:p>
    <w:p w:rsidR="008B2C7F" w:rsidRDefault="008B2C7F" w:rsidP="008B2C7F">
      <w:pPr>
        <w:pStyle w:val="ListParagraph"/>
        <w:numPr>
          <w:ilvl w:val="0"/>
          <w:numId w:val="1"/>
        </w:numPr>
        <w:tabs>
          <w:tab w:val="left" w:pos="0"/>
        </w:tabs>
      </w:pPr>
      <w:r w:rsidRPr="002A6E19">
        <w:t xml:space="preserve">Coe-Brown academy is ranked the third best high school in the state of New Hampshire and relies on Bow Lake Rd. for bus routes. Access to education will improve after eliminating the restrictions on the bridge and eliminating bridge closures which force lengthy detours for busses transporting school children and parents dropping children off at school.  </w:t>
      </w:r>
    </w:p>
    <w:p w:rsidR="008B2C7F" w:rsidRDefault="008B2C7F" w:rsidP="008B2C7F">
      <w:pPr>
        <w:pStyle w:val="ListParagraph"/>
        <w:tabs>
          <w:tab w:val="left" w:pos="0"/>
        </w:tabs>
        <w:ind w:left="0"/>
      </w:pPr>
    </w:p>
    <w:p w:rsidR="008B2C7F" w:rsidRDefault="008B2C7F" w:rsidP="008B2C7F">
      <w:pPr>
        <w:pStyle w:val="ListParagraph"/>
        <w:numPr>
          <w:ilvl w:val="0"/>
          <w:numId w:val="1"/>
        </w:numPr>
        <w:tabs>
          <w:tab w:val="left" w:pos="0"/>
        </w:tabs>
      </w:pPr>
      <w:r w:rsidRPr="002A6E19">
        <w:t>The same detours around the bridge stifle economic opportunity by delaying deliveries of fuel to homes and other commercial trucking that rely on Bow Lake Rd.</w:t>
      </w:r>
      <w:r>
        <w:t xml:space="preserve"> This grant will enhance public safety</w:t>
      </w:r>
      <w:r w:rsidRPr="002A6E19">
        <w:t xml:space="preserve"> because fire apparatus, ambulances, and police will not need to take the long alternate route around the bridge, improving response times for emergency services to the remote areas of the </w:t>
      </w:r>
      <w:r>
        <w:t>T</w:t>
      </w:r>
      <w:r w:rsidRPr="002A6E19">
        <w:t>own.</w:t>
      </w:r>
    </w:p>
    <w:p w:rsidR="008B2C7F" w:rsidRDefault="008B2C7F" w:rsidP="008B2C7F">
      <w:pPr>
        <w:pStyle w:val="ListParagraph"/>
        <w:tabs>
          <w:tab w:val="left" w:pos="0"/>
        </w:tabs>
        <w:ind w:left="0"/>
      </w:pPr>
    </w:p>
    <w:p w:rsidR="008B2C7F" w:rsidRDefault="008B2C7F" w:rsidP="008B2C7F">
      <w:pPr>
        <w:pStyle w:val="ListParagraph"/>
        <w:numPr>
          <w:ilvl w:val="0"/>
          <w:numId w:val="1"/>
        </w:numPr>
        <w:tabs>
          <w:tab w:val="left" w:pos="0"/>
        </w:tabs>
      </w:pPr>
      <w:r>
        <w:t xml:space="preserve">The environment and threatened species will be protected if the bridge is replaced.  Any detour around the bridge places heavy traffic at the door step of threatened species like the American Loon and near pristine water bodies.  </w:t>
      </w:r>
    </w:p>
    <w:p w:rsidR="008B2C7F" w:rsidRDefault="008B2C7F" w:rsidP="008B2C7F">
      <w:pPr>
        <w:pStyle w:val="ListParagraph"/>
        <w:tabs>
          <w:tab w:val="left" w:pos="0"/>
        </w:tabs>
        <w:ind w:left="0"/>
      </w:pPr>
    </w:p>
    <w:p w:rsidR="008B2C7F" w:rsidRDefault="008B2C7F" w:rsidP="008B2C7F">
      <w:pPr>
        <w:pStyle w:val="ListParagraph"/>
        <w:numPr>
          <w:ilvl w:val="0"/>
          <w:numId w:val="1"/>
        </w:numPr>
        <w:tabs>
          <w:tab w:val="left" w:pos="0"/>
        </w:tabs>
      </w:pPr>
      <w:r w:rsidRPr="002A6E19">
        <w:t xml:space="preserve">Public </w:t>
      </w:r>
      <w:r>
        <w:t>h</w:t>
      </w:r>
      <w:r w:rsidRPr="002A6E19">
        <w:t xml:space="preserve">ealth will </w:t>
      </w:r>
      <w:r>
        <w:t>be positively affected</w:t>
      </w:r>
      <w:r w:rsidRPr="002A6E19">
        <w:t xml:space="preserve"> when detour routes that are on rural roads running past many lakes and streams end</w:t>
      </w:r>
      <w:r>
        <w:t>, thus</w:t>
      </w:r>
      <w:r w:rsidRPr="002A6E19">
        <w:t xml:space="preserve"> reducing emissions along the 15</w:t>
      </w:r>
      <w:r>
        <w:t>-</w:t>
      </w:r>
      <w:r w:rsidRPr="002A6E19">
        <w:t>mile detour and preventing run off of petroleum products that come from cars and trucks running into water bodies.</w:t>
      </w:r>
    </w:p>
    <w:p w:rsidR="008B2C7F" w:rsidRPr="002A6E19" w:rsidRDefault="008B2C7F" w:rsidP="008B2C7F">
      <w:pPr>
        <w:pStyle w:val="ListParagraph"/>
        <w:tabs>
          <w:tab w:val="left" w:pos="0"/>
        </w:tabs>
        <w:ind w:left="0"/>
      </w:pPr>
    </w:p>
    <w:p w:rsidR="008B2C7F" w:rsidRDefault="008B2C7F" w:rsidP="008B2C7F">
      <w:pPr>
        <w:pStyle w:val="ListParagraph"/>
        <w:numPr>
          <w:ilvl w:val="0"/>
          <w:numId w:val="1"/>
        </w:numPr>
        <w:tabs>
          <w:tab w:val="left" w:pos="0"/>
        </w:tabs>
      </w:pPr>
      <w:r w:rsidRPr="002A6E19">
        <w:t xml:space="preserve">Bow Lake Rd. is part of Northwood’s principle North-South arterial </w:t>
      </w:r>
      <w:r>
        <w:t xml:space="preserve">road system </w:t>
      </w:r>
      <w:r w:rsidRPr="002A6E19">
        <w:t xml:space="preserve">and has an entrance to Coe-Brown Academy.  Replacing the bridge and rehabilitating the road will prevent </w:t>
      </w:r>
      <w:r w:rsidRPr="002A6E19">
        <w:lastRenderedPageBreak/>
        <w:t xml:space="preserve">catastrophic traffic congestion on Route 4, </w:t>
      </w:r>
      <w:r>
        <w:t xml:space="preserve">and the </w:t>
      </w:r>
      <w:r w:rsidRPr="002A6E19">
        <w:t>economic, safety, health, and environmental impacts of a full bridge and road closure.</w:t>
      </w:r>
      <w:r>
        <w:t xml:space="preserve"> </w:t>
      </w:r>
    </w:p>
    <w:p w:rsidR="008B2C7F" w:rsidRDefault="008B2C7F" w:rsidP="008B2C7F">
      <w:pPr>
        <w:pStyle w:val="ListParagraph"/>
        <w:tabs>
          <w:tab w:val="left" w:pos="0"/>
        </w:tabs>
        <w:ind w:left="0"/>
      </w:pPr>
    </w:p>
    <w:p w:rsidR="008B2C7F" w:rsidRDefault="008B2C7F" w:rsidP="008B2C7F">
      <w:pPr>
        <w:pStyle w:val="ListParagraph"/>
        <w:numPr>
          <w:ilvl w:val="0"/>
          <w:numId w:val="1"/>
        </w:numPr>
      </w:pPr>
      <w:r w:rsidRPr="002A6E19">
        <w:t xml:space="preserve">Environmental </w:t>
      </w:r>
      <w:r>
        <w:t>s</w:t>
      </w:r>
      <w:r w:rsidRPr="002A6E19">
        <w:t xml:space="preserve">ustainability will be improved by replacing the bridge.  There is an old mill pond just south of the bridge that floods in heavy storms and has flooded the road in the past.  </w:t>
      </w:r>
      <w:r>
        <w:t>Replacing</w:t>
      </w:r>
      <w:r w:rsidRPr="002A6E19">
        <w:t xml:space="preserve"> the bridge </w:t>
      </w:r>
      <w:r>
        <w:t>will prevent road flooding, and</w:t>
      </w:r>
      <w:r w:rsidRPr="002A6E19">
        <w:t xml:space="preserve"> road debris, road salt, and portions of the road will not be washed into the nearby lake.</w:t>
      </w:r>
    </w:p>
    <w:tbl>
      <w:tblPr>
        <w:tblStyle w:val="TableGrid"/>
        <w:tblW w:w="0" w:type="auto"/>
        <w:tblLook w:val="04A0" w:firstRow="1" w:lastRow="0" w:firstColumn="1" w:lastColumn="0" w:noHBand="0" w:noVBand="1"/>
      </w:tblPr>
      <w:tblGrid>
        <w:gridCol w:w="5100"/>
        <w:gridCol w:w="2200"/>
        <w:gridCol w:w="1700"/>
      </w:tblGrid>
      <w:tr w:rsidR="005D3078" w:rsidRPr="008B2C7F" w:rsidTr="005D3078">
        <w:trPr>
          <w:trHeight w:val="300"/>
        </w:trPr>
        <w:tc>
          <w:tcPr>
            <w:tcW w:w="5100" w:type="dxa"/>
            <w:shd w:val="clear" w:color="auto" w:fill="BFBFBF" w:themeFill="background1" w:themeFillShade="BF"/>
            <w:hideMark/>
          </w:tcPr>
          <w:p w:rsidR="005D3078" w:rsidRPr="005D3078" w:rsidRDefault="005D3078" w:rsidP="005D3078">
            <w:r w:rsidRPr="005D3078">
              <w:t>Project Schedule</w:t>
            </w:r>
          </w:p>
        </w:tc>
        <w:tc>
          <w:tcPr>
            <w:tcW w:w="2200" w:type="dxa"/>
            <w:shd w:val="clear" w:color="auto" w:fill="BFBFBF" w:themeFill="background1" w:themeFillShade="BF"/>
            <w:hideMark/>
          </w:tcPr>
          <w:p w:rsidR="005D3078" w:rsidRPr="005D3078" w:rsidRDefault="005D3078" w:rsidP="005D3078">
            <w:r w:rsidRPr="005D3078">
              <w:t>Start</w:t>
            </w:r>
          </w:p>
        </w:tc>
        <w:tc>
          <w:tcPr>
            <w:tcW w:w="1700" w:type="dxa"/>
            <w:shd w:val="clear" w:color="auto" w:fill="BFBFBF" w:themeFill="background1" w:themeFillShade="BF"/>
            <w:hideMark/>
          </w:tcPr>
          <w:p w:rsidR="005D3078" w:rsidRPr="005D3078" w:rsidRDefault="005D3078" w:rsidP="005D3078">
            <w:r w:rsidRPr="005D3078">
              <w:t>Complete</w:t>
            </w:r>
          </w:p>
        </w:tc>
      </w:tr>
      <w:tr w:rsidR="005D3078" w:rsidRPr="008B2C7F" w:rsidTr="008B2C7F">
        <w:trPr>
          <w:trHeight w:val="300"/>
        </w:trPr>
        <w:tc>
          <w:tcPr>
            <w:tcW w:w="5100" w:type="dxa"/>
            <w:hideMark/>
          </w:tcPr>
          <w:p w:rsidR="005D3078" w:rsidRPr="00B65267" w:rsidRDefault="005D3078" w:rsidP="005D3078">
            <w:r w:rsidRPr="00B65267">
              <w:t>Grant Agreement Negotiation (anticipated)</w:t>
            </w:r>
          </w:p>
        </w:tc>
        <w:tc>
          <w:tcPr>
            <w:tcW w:w="2200" w:type="dxa"/>
            <w:hideMark/>
          </w:tcPr>
          <w:p w:rsidR="005D3078" w:rsidRPr="00B65267" w:rsidRDefault="005D3078" w:rsidP="005D3078">
            <w:r w:rsidRPr="00B65267">
              <w:t>Jul-16</w:t>
            </w:r>
          </w:p>
        </w:tc>
        <w:tc>
          <w:tcPr>
            <w:tcW w:w="1700" w:type="dxa"/>
            <w:hideMark/>
          </w:tcPr>
          <w:p w:rsidR="005D3078" w:rsidRPr="00B65267" w:rsidRDefault="005D3078" w:rsidP="005D3078">
            <w:r w:rsidRPr="00B65267">
              <w:t>Oct-16</w:t>
            </w:r>
          </w:p>
        </w:tc>
      </w:tr>
      <w:tr w:rsidR="005D3078" w:rsidRPr="008B2C7F" w:rsidTr="008B2C7F">
        <w:trPr>
          <w:trHeight w:val="300"/>
        </w:trPr>
        <w:tc>
          <w:tcPr>
            <w:tcW w:w="5100" w:type="dxa"/>
            <w:hideMark/>
          </w:tcPr>
          <w:p w:rsidR="005D3078" w:rsidRPr="00B65267" w:rsidRDefault="005D3078" w:rsidP="005D3078">
            <w:r w:rsidRPr="00B65267">
              <w:t>Permitting &amp; Approvals</w:t>
            </w:r>
          </w:p>
        </w:tc>
        <w:tc>
          <w:tcPr>
            <w:tcW w:w="2200" w:type="dxa"/>
            <w:hideMark/>
          </w:tcPr>
          <w:p w:rsidR="005D3078" w:rsidRPr="00B65267" w:rsidRDefault="005D3078" w:rsidP="005D3078">
            <w:r w:rsidRPr="00B65267">
              <w:t>Nov-16</w:t>
            </w:r>
          </w:p>
        </w:tc>
        <w:tc>
          <w:tcPr>
            <w:tcW w:w="1700" w:type="dxa"/>
            <w:hideMark/>
          </w:tcPr>
          <w:p w:rsidR="005D3078" w:rsidRPr="00B65267" w:rsidRDefault="005D3078" w:rsidP="005D3078">
            <w:r w:rsidRPr="00B65267">
              <w:t>May-17</w:t>
            </w:r>
          </w:p>
        </w:tc>
      </w:tr>
      <w:tr w:rsidR="005D3078" w:rsidRPr="008B2C7F" w:rsidTr="008B2C7F">
        <w:trPr>
          <w:trHeight w:val="300"/>
        </w:trPr>
        <w:tc>
          <w:tcPr>
            <w:tcW w:w="5100" w:type="dxa"/>
            <w:hideMark/>
          </w:tcPr>
          <w:p w:rsidR="005D3078" w:rsidRPr="00B65267" w:rsidRDefault="005D3078" w:rsidP="005D3078">
            <w:r w:rsidRPr="00B65267">
              <w:t>Design</w:t>
            </w:r>
          </w:p>
        </w:tc>
        <w:tc>
          <w:tcPr>
            <w:tcW w:w="2200" w:type="dxa"/>
            <w:hideMark/>
          </w:tcPr>
          <w:p w:rsidR="005D3078" w:rsidRPr="00B65267" w:rsidRDefault="005D3078" w:rsidP="005D3078">
            <w:r w:rsidRPr="00B65267">
              <w:t>Jun-17</w:t>
            </w:r>
          </w:p>
        </w:tc>
        <w:tc>
          <w:tcPr>
            <w:tcW w:w="1700" w:type="dxa"/>
            <w:hideMark/>
          </w:tcPr>
          <w:p w:rsidR="005D3078" w:rsidRPr="00B65267" w:rsidRDefault="005D3078" w:rsidP="005D3078">
            <w:r w:rsidRPr="00B65267">
              <w:t>Oct-17</w:t>
            </w:r>
          </w:p>
        </w:tc>
      </w:tr>
      <w:tr w:rsidR="005D3078" w:rsidRPr="008B2C7F" w:rsidTr="008B2C7F">
        <w:trPr>
          <w:trHeight w:val="300"/>
        </w:trPr>
        <w:tc>
          <w:tcPr>
            <w:tcW w:w="5100" w:type="dxa"/>
            <w:hideMark/>
          </w:tcPr>
          <w:p w:rsidR="005D3078" w:rsidRPr="00B65267" w:rsidRDefault="005D3078" w:rsidP="005D3078">
            <w:r w:rsidRPr="00B65267">
              <w:t>Construction Procurement</w:t>
            </w:r>
          </w:p>
        </w:tc>
        <w:tc>
          <w:tcPr>
            <w:tcW w:w="2200" w:type="dxa"/>
            <w:hideMark/>
          </w:tcPr>
          <w:p w:rsidR="005D3078" w:rsidRPr="00B65267" w:rsidRDefault="005D3078" w:rsidP="005D3078">
            <w:r w:rsidRPr="00B65267">
              <w:t>Nov-17</w:t>
            </w:r>
          </w:p>
        </w:tc>
        <w:tc>
          <w:tcPr>
            <w:tcW w:w="1700" w:type="dxa"/>
            <w:hideMark/>
          </w:tcPr>
          <w:p w:rsidR="005D3078" w:rsidRPr="00B65267" w:rsidRDefault="005D3078" w:rsidP="005D3078">
            <w:r w:rsidRPr="00B65267">
              <w:t>Apr-18</w:t>
            </w:r>
          </w:p>
        </w:tc>
      </w:tr>
      <w:tr w:rsidR="005D3078" w:rsidRPr="008B2C7F" w:rsidTr="008B2C7F">
        <w:trPr>
          <w:trHeight w:val="315"/>
        </w:trPr>
        <w:tc>
          <w:tcPr>
            <w:tcW w:w="5100" w:type="dxa"/>
            <w:hideMark/>
          </w:tcPr>
          <w:p w:rsidR="005D3078" w:rsidRPr="00B65267" w:rsidRDefault="005D3078" w:rsidP="005D3078">
            <w:r w:rsidRPr="00B65267">
              <w:t>Construction</w:t>
            </w:r>
          </w:p>
        </w:tc>
        <w:tc>
          <w:tcPr>
            <w:tcW w:w="2200" w:type="dxa"/>
            <w:hideMark/>
          </w:tcPr>
          <w:p w:rsidR="005D3078" w:rsidRPr="00B65267" w:rsidRDefault="005D3078" w:rsidP="005D3078">
            <w:r w:rsidRPr="00B65267">
              <w:t>Apr-18</w:t>
            </w:r>
          </w:p>
        </w:tc>
        <w:tc>
          <w:tcPr>
            <w:tcW w:w="1700" w:type="dxa"/>
            <w:hideMark/>
          </w:tcPr>
          <w:p w:rsidR="005D3078" w:rsidRDefault="005D3078" w:rsidP="005D3078">
            <w:r w:rsidRPr="00B65267">
              <w:t>Nov-18</w:t>
            </w:r>
          </w:p>
        </w:tc>
      </w:tr>
    </w:tbl>
    <w:tbl>
      <w:tblPr>
        <w:tblStyle w:val="TableGrid"/>
        <w:tblpPr w:leftFromText="180" w:rightFromText="180" w:vertAnchor="text" w:horzAnchor="page" w:tblpXSpec="center" w:tblpY="357"/>
        <w:tblW w:w="0" w:type="auto"/>
        <w:tblLook w:val="04A0" w:firstRow="1" w:lastRow="0" w:firstColumn="1" w:lastColumn="0" w:noHBand="0" w:noVBand="1"/>
      </w:tblPr>
      <w:tblGrid>
        <w:gridCol w:w="3720"/>
        <w:gridCol w:w="2200"/>
      </w:tblGrid>
      <w:tr w:rsidR="008041A5" w:rsidRPr="008041A5" w:rsidTr="005D3078">
        <w:trPr>
          <w:trHeight w:val="300"/>
        </w:trPr>
        <w:tc>
          <w:tcPr>
            <w:tcW w:w="3720" w:type="dxa"/>
            <w:shd w:val="clear" w:color="auto" w:fill="BFBFBF" w:themeFill="background1" w:themeFillShade="BF"/>
            <w:hideMark/>
          </w:tcPr>
          <w:p w:rsidR="008041A5" w:rsidRPr="008041A5" w:rsidRDefault="008041A5" w:rsidP="008041A5">
            <w:pPr>
              <w:rPr>
                <w:b/>
                <w:bCs/>
              </w:rPr>
            </w:pPr>
            <w:r w:rsidRPr="008041A5">
              <w:rPr>
                <w:b/>
                <w:bCs/>
              </w:rPr>
              <w:t>Funding Sources</w:t>
            </w:r>
          </w:p>
        </w:tc>
        <w:tc>
          <w:tcPr>
            <w:tcW w:w="2200" w:type="dxa"/>
            <w:shd w:val="clear" w:color="auto" w:fill="BFBFBF" w:themeFill="background1" w:themeFillShade="BF"/>
            <w:hideMark/>
          </w:tcPr>
          <w:p w:rsidR="008041A5" w:rsidRPr="008041A5" w:rsidRDefault="008041A5" w:rsidP="008041A5">
            <w:pPr>
              <w:rPr>
                <w:b/>
                <w:bCs/>
              </w:rPr>
            </w:pPr>
            <w:r w:rsidRPr="008041A5">
              <w:rPr>
                <w:b/>
                <w:bCs/>
              </w:rPr>
              <w:t>Amount</w:t>
            </w:r>
          </w:p>
        </w:tc>
      </w:tr>
      <w:tr w:rsidR="008041A5" w:rsidRPr="008041A5" w:rsidTr="00D05D05">
        <w:trPr>
          <w:trHeight w:val="300"/>
        </w:trPr>
        <w:tc>
          <w:tcPr>
            <w:tcW w:w="3720" w:type="dxa"/>
            <w:hideMark/>
          </w:tcPr>
          <w:p w:rsidR="008041A5" w:rsidRPr="008041A5" w:rsidRDefault="008041A5" w:rsidP="008041A5">
            <w:r w:rsidRPr="008041A5">
              <w:t>TIGER VII Request</w:t>
            </w:r>
          </w:p>
        </w:tc>
        <w:tc>
          <w:tcPr>
            <w:tcW w:w="2200" w:type="dxa"/>
            <w:hideMark/>
          </w:tcPr>
          <w:p w:rsidR="008041A5" w:rsidRPr="008041A5" w:rsidRDefault="005D3078" w:rsidP="005D3078">
            <w:r>
              <w:t>$1,021</w:t>
            </w:r>
            <w:r w:rsidR="008041A5" w:rsidRPr="008041A5">
              <w:t>,</w:t>
            </w:r>
            <w:r>
              <w:t>706</w:t>
            </w:r>
            <w:r w:rsidR="008041A5" w:rsidRPr="008041A5">
              <w:t xml:space="preserve"> </w:t>
            </w:r>
          </w:p>
        </w:tc>
      </w:tr>
      <w:tr w:rsidR="008041A5" w:rsidRPr="008041A5" w:rsidTr="00D05D05">
        <w:trPr>
          <w:trHeight w:val="300"/>
        </w:trPr>
        <w:tc>
          <w:tcPr>
            <w:tcW w:w="3720" w:type="dxa"/>
            <w:hideMark/>
          </w:tcPr>
          <w:p w:rsidR="008041A5" w:rsidRPr="008041A5" w:rsidRDefault="008041A5" w:rsidP="008041A5">
            <w:r w:rsidRPr="008041A5">
              <w:t>Town of Northwood</w:t>
            </w:r>
          </w:p>
        </w:tc>
        <w:tc>
          <w:tcPr>
            <w:tcW w:w="2200" w:type="dxa"/>
            <w:hideMark/>
          </w:tcPr>
          <w:p w:rsidR="008041A5" w:rsidRPr="008041A5" w:rsidRDefault="008041A5" w:rsidP="008041A5">
            <w:r w:rsidRPr="008041A5">
              <w:t xml:space="preserve">$100,000 </w:t>
            </w:r>
          </w:p>
        </w:tc>
      </w:tr>
      <w:tr w:rsidR="008041A5" w:rsidRPr="008041A5" w:rsidTr="00D05D05">
        <w:trPr>
          <w:trHeight w:val="300"/>
        </w:trPr>
        <w:tc>
          <w:tcPr>
            <w:tcW w:w="3720" w:type="dxa"/>
            <w:hideMark/>
          </w:tcPr>
          <w:p w:rsidR="008041A5" w:rsidRPr="008041A5" w:rsidRDefault="008041A5" w:rsidP="008041A5">
            <w:r w:rsidRPr="008041A5">
              <w:t>Coe-Brown academy</w:t>
            </w:r>
          </w:p>
        </w:tc>
        <w:tc>
          <w:tcPr>
            <w:tcW w:w="2200" w:type="dxa"/>
            <w:hideMark/>
          </w:tcPr>
          <w:p w:rsidR="008041A5" w:rsidRPr="008041A5" w:rsidRDefault="008041A5" w:rsidP="008041A5">
            <w:r w:rsidRPr="008041A5">
              <w:t xml:space="preserve">$1,000 </w:t>
            </w:r>
          </w:p>
        </w:tc>
      </w:tr>
      <w:tr w:rsidR="008041A5" w:rsidRPr="008041A5" w:rsidTr="00D05D05">
        <w:trPr>
          <w:trHeight w:val="315"/>
        </w:trPr>
        <w:tc>
          <w:tcPr>
            <w:tcW w:w="3720" w:type="dxa"/>
            <w:hideMark/>
          </w:tcPr>
          <w:p w:rsidR="008041A5" w:rsidRPr="008041A5" w:rsidRDefault="008041A5" w:rsidP="008041A5">
            <w:pPr>
              <w:rPr>
                <w:b/>
                <w:bCs/>
              </w:rPr>
            </w:pPr>
            <w:r w:rsidRPr="008041A5">
              <w:rPr>
                <w:b/>
                <w:bCs/>
              </w:rPr>
              <w:t>TOTAL</w:t>
            </w:r>
          </w:p>
        </w:tc>
        <w:tc>
          <w:tcPr>
            <w:tcW w:w="2200" w:type="dxa"/>
            <w:hideMark/>
          </w:tcPr>
          <w:p w:rsidR="008041A5" w:rsidRPr="008041A5" w:rsidRDefault="005D3078" w:rsidP="008041A5">
            <w:pPr>
              <w:rPr>
                <w:b/>
                <w:bCs/>
              </w:rPr>
            </w:pPr>
            <w:r>
              <w:rPr>
                <w:b/>
                <w:bCs/>
              </w:rPr>
              <w:t>$1,122,706</w:t>
            </w:r>
            <w:r w:rsidR="008041A5" w:rsidRPr="008041A5">
              <w:rPr>
                <w:b/>
                <w:bCs/>
              </w:rPr>
              <w:t xml:space="preserve"> </w:t>
            </w:r>
          </w:p>
        </w:tc>
      </w:tr>
    </w:tbl>
    <w:p w:rsidR="008B2C7F" w:rsidRDefault="008041A5" w:rsidP="008B2C7F">
      <w:r>
        <w:t xml:space="preserve">               </w:t>
      </w:r>
    </w:p>
    <w:p w:rsidR="008B2C7F" w:rsidRDefault="008B2C7F" w:rsidP="008B2C7F"/>
    <w:p w:rsidR="008041A5" w:rsidRDefault="008041A5" w:rsidP="008B2C7F"/>
    <w:p w:rsidR="00D05D05" w:rsidRDefault="00D05D05" w:rsidP="008B2C7F">
      <w:bookmarkStart w:id="0" w:name="_GoBack"/>
      <w:bookmarkEnd w:id="0"/>
    </w:p>
    <w:p w:rsidR="00D05D05" w:rsidRDefault="00D05D05" w:rsidP="008B2C7F"/>
    <w:p w:rsidR="00D05D05" w:rsidRDefault="00D05D05" w:rsidP="008B2C7F"/>
    <w:tbl>
      <w:tblPr>
        <w:tblStyle w:val="TableGrid"/>
        <w:tblpPr w:leftFromText="180" w:rightFromText="180" w:vertAnchor="text" w:horzAnchor="page" w:tblpX="5185" w:tblpY="102"/>
        <w:tblW w:w="0" w:type="auto"/>
        <w:tblLook w:val="04A0" w:firstRow="1" w:lastRow="0" w:firstColumn="1" w:lastColumn="0" w:noHBand="0" w:noVBand="1"/>
      </w:tblPr>
      <w:tblGrid>
        <w:gridCol w:w="2675"/>
        <w:gridCol w:w="1940"/>
      </w:tblGrid>
      <w:tr w:rsidR="00D05D05" w:rsidRPr="008B2C7F" w:rsidTr="005D3078">
        <w:trPr>
          <w:trHeight w:val="300"/>
        </w:trPr>
        <w:tc>
          <w:tcPr>
            <w:tcW w:w="2675" w:type="dxa"/>
            <w:shd w:val="clear" w:color="auto" w:fill="BFBFBF" w:themeFill="background1" w:themeFillShade="BF"/>
            <w:hideMark/>
          </w:tcPr>
          <w:p w:rsidR="00D05D05" w:rsidRPr="008B2C7F" w:rsidRDefault="00D05D05" w:rsidP="00D05D05">
            <w:pPr>
              <w:rPr>
                <w:b/>
                <w:bCs/>
              </w:rPr>
            </w:pPr>
            <w:r w:rsidRPr="008B2C7F">
              <w:rPr>
                <w:b/>
                <w:bCs/>
              </w:rPr>
              <w:t>Funding Use Breakdown</w:t>
            </w:r>
          </w:p>
        </w:tc>
        <w:tc>
          <w:tcPr>
            <w:tcW w:w="1940" w:type="dxa"/>
            <w:shd w:val="clear" w:color="auto" w:fill="BFBFBF" w:themeFill="background1" w:themeFillShade="BF"/>
            <w:hideMark/>
          </w:tcPr>
          <w:p w:rsidR="00D05D05" w:rsidRPr="008B2C7F" w:rsidRDefault="00D05D05" w:rsidP="00D05D05">
            <w:pPr>
              <w:rPr>
                <w:b/>
                <w:bCs/>
              </w:rPr>
            </w:pPr>
            <w:r w:rsidRPr="008B2C7F">
              <w:rPr>
                <w:b/>
                <w:bCs/>
              </w:rPr>
              <w:t> </w:t>
            </w:r>
          </w:p>
        </w:tc>
      </w:tr>
      <w:tr w:rsidR="00D05D05" w:rsidRPr="008B2C7F" w:rsidTr="00D05D05">
        <w:trPr>
          <w:trHeight w:val="300"/>
        </w:trPr>
        <w:tc>
          <w:tcPr>
            <w:tcW w:w="2675" w:type="dxa"/>
            <w:hideMark/>
          </w:tcPr>
          <w:p w:rsidR="00D05D05" w:rsidRPr="008B2C7F" w:rsidRDefault="00D05D05" w:rsidP="00D05D05">
            <w:r w:rsidRPr="008B2C7F">
              <w:t>Design</w:t>
            </w:r>
          </w:p>
        </w:tc>
        <w:tc>
          <w:tcPr>
            <w:tcW w:w="1940" w:type="dxa"/>
            <w:hideMark/>
          </w:tcPr>
          <w:p w:rsidR="00D05D05" w:rsidRPr="008B2C7F" w:rsidRDefault="005D3078" w:rsidP="00D05D05">
            <w:r>
              <w:t>$93,79</w:t>
            </w:r>
            <w:r w:rsidR="00D05D05" w:rsidRPr="008B2C7F">
              <w:t xml:space="preserve">0 </w:t>
            </w:r>
          </w:p>
        </w:tc>
      </w:tr>
      <w:tr w:rsidR="00D05D05" w:rsidRPr="008B2C7F" w:rsidTr="00D05D05">
        <w:trPr>
          <w:trHeight w:val="300"/>
        </w:trPr>
        <w:tc>
          <w:tcPr>
            <w:tcW w:w="2675" w:type="dxa"/>
            <w:hideMark/>
          </w:tcPr>
          <w:p w:rsidR="00D05D05" w:rsidRPr="008B2C7F" w:rsidRDefault="00D05D05" w:rsidP="00D05D05">
            <w:r w:rsidRPr="008B2C7F">
              <w:t>Construction</w:t>
            </w:r>
          </w:p>
        </w:tc>
        <w:tc>
          <w:tcPr>
            <w:tcW w:w="1940" w:type="dxa"/>
            <w:hideMark/>
          </w:tcPr>
          <w:p w:rsidR="00D05D05" w:rsidRPr="008B2C7F" w:rsidRDefault="00D05D05" w:rsidP="00D05D05">
            <w:r w:rsidRPr="008B2C7F">
              <w:t xml:space="preserve">$925,060 </w:t>
            </w:r>
          </w:p>
        </w:tc>
      </w:tr>
      <w:tr w:rsidR="00D05D05" w:rsidRPr="008B2C7F" w:rsidTr="00D05D05">
        <w:trPr>
          <w:trHeight w:val="300"/>
        </w:trPr>
        <w:tc>
          <w:tcPr>
            <w:tcW w:w="2675" w:type="dxa"/>
            <w:hideMark/>
          </w:tcPr>
          <w:p w:rsidR="00D05D05" w:rsidRPr="008B2C7F" w:rsidRDefault="00D05D05" w:rsidP="00D05D05">
            <w:r w:rsidRPr="008B2C7F">
              <w:t>OPM, Field Representation, etc.</w:t>
            </w:r>
          </w:p>
        </w:tc>
        <w:tc>
          <w:tcPr>
            <w:tcW w:w="1940" w:type="dxa"/>
            <w:hideMark/>
          </w:tcPr>
          <w:p w:rsidR="00D05D05" w:rsidRPr="008B2C7F" w:rsidRDefault="00D05D05" w:rsidP="00D05D05">
            <w:r w:rsidRPr="008B2C7F">
              <w:t xml:space="preserve">$11,350 </w:t>
            </w:r>
          </w:p>
        </w:tc>
      </w:tr>
      <w:tr w:rsidR="00D05D05" w:rsidRPr="008B2C7F" w:rsidTr="00D05D05">
        <w:trPr>
          <w:trHeight w:val="315"/>
        </w:trPr>
        <w:tc>
          <w:tcPr>
            <w:tcW w:w="2675" w:type="dxa"/>
            <w:hideMark/>
          </w:tcPr>
          <w:p w:rsidR="00D05D05" w:rsidRPr="008B2C7F" w:rsidRDefault="00D05D05" w:rsidP="00D05D05">
            <w:r w:rsidRPr="008B2C7F">
              <w:t xml:space="preserve">contingency </w:t>
            </w:r>
          </w:p>
        </w:tc>
        <w:tc>
          <w:tcPr>
            <w:tcW w:w="1940" w:type="dxa"/>
            <w:hideMark/>
          </w:tcPr>
          <w:p w:rsidR="00D05D05" w:rsidRPr="008B2C7F" w:rsidRDefault="00D05D05" w:rsidP="00D05D05">
            <w:r w:rsidRPr="008B2C7F">
              <w:t xml:space="preserve">$92,506 </w:t>
            </w:r>
          </w:p>
        </w:tc>
      </w:tr>
      <w:tr w:rsidR="00D05D05" w:rsidRPr="008B2C7F" w:rsidTr="00D05D05">
        <w:trPr>
          <w:trHeight w:val="315"/>
        </w:trPr>
        <w:tc>
          <w:tcPr>
            <w:tcW w:w="2675" w:type="dxa"/>
            <w:hideMark/>
          </w:tcPr>
          <w:p w:rsidR="00D05D05" w:rsidRPr="008B2C7F" w:rsidRDefault="00D05D05" w:rsidP="00D05D05">
            <w:pPr>
              <w:rPr>
                <w:b/>
                <w:bCs/>
              </w:rPr>
            </w:pPr>
            <w:r w:rsidRPr="008B2C7F">
              <w:rPr>
                <w:b/>
                <w:bCs/>
              </w:rPr>
              <w:t>TOTAL</w:t>
            </w:r>
          </w:p>
        </w:tc>
        <w:tc>
          <w:tcPr>
            <w:tcW w:w="1940" w:type="dxa"/>
            <w:hideMark/>
          </w:tcPr>
          <w:p w:rsidR="00D05D05" w:rsidRPr="008B2C7F" w:rsidRDefault="005D3078" w:rsidP="005D3078">
            <w:pPr>
              <w:rPr>
                <w:b/>
                <w:bCs/>
              </w:rPr>
            </w:pPr>
            <w:r>
              <w:rPr>
                <w:b/>
                <w:bCs/>
              </w:rPr>
              <w:t>$1,122,70</w:t>
            </w:r>
            <w:r w:rsidR="00D05D05" w:rsidRPr="008B2C7F">
              <w:rPr>
                <w:b/>
                <w:bCs/>
              </w:rPr>
              <w:t xml:space="preserve">6 </w:t>
            </w:r>
            <w:r w:rsidR="00D05D05">
              <w:rPr>
                <w:b/>
                <w:bCs/>
              </w:rPr>
              <w:t xml:space="preserve">  </w:t>
            </w:r>
          </w:p>
        </w:tc>
      </w:tr>
    </w:tbl>
    <w:p w:rsidR="008041A5" w:rsidRDefault="008041A5" w:rsidP="008B2C7F">
      <w:r>
        <w:rPr>
          <w:b/>
          <w:noProof/>
        </w:rPr>
        <w:drawing>
          <wp:inline distT="0" distB="0" distL="0" distR="0" wp14:anchorId="0B1833B9" wp14:editId="3A84EAD8">
            <wp:extent cx="2219325" cy="2889351"/>
            <wp:effectExtent l="0" t="0" r="0" b="6350"/>
            <wp:docPr id="5" name="Picture 5" descr="Y:\Administration\A Gunter Files\grants\TIGER Grant\Pics\IMG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ministration\A Gunter Files\grants\TIGER Grant\Pics\IMG_03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093" cy="2907275"/>
                    </a:xfrm>
                    <a:prstGeom prst="rect">
                      <a:avLst/>
                    </a:prstGeom>
                    <a:noFill/>
                    <a:ln>
                      <a:noFill/>
                    </a:ln>
                  </pic:spPr>
                </pic:pic>
              </a:graphicData>
            </a:graphic>
          </wp:inline>
        </w:drawing>
      </w:r>
      <w:r>
        <w:t xml:space="preserve">       </w:t>
      </w:r>
    </w:p>
    <w:p w:rsidR="008041A5" w:rsidRDefault="008041A5" w:rsidP="008B2C7F"/>
    <w:p w:rsidR="008041A5" w:rsidRDefault="00C00021" w:rsidP="008B2C7F">
      <w:r>
        <w:rPr>
          <w:noProof/>
        </w:rPr>
        <w:lastRenderedPageBreak/>
        <w:drawing>
          <wp:anchor distT="0" distB="0" distL="114300" distR="114300" simplePos="0" relativeHeight="251661312" behindDoc="1" locked="0" layoutInCell="1" allowOverlap="1" wp14:anchorId="0CB5A36E" wp14:editId="2F4B5AAD">
            <wp:simplePos x="0" y="0"/>
            <wp:positionH relativeFrom="margin">
              <wp:align>left</wp:align>
            </wp:positionH>
            <wp:positionV relativeFrom="paragraph">
              <wp:posOffset>276581</wp:posOffset>
            </wp:positionV>
            <wp:extent cx="5207635" cy="3627755"/>
            <wp:effectExtent l="0" t="0" r="0" b="0"/>
            <wp:wrapTight wrapText="bothSides">
              <wp:wrapPolygon edited="0">
                <wp:start x="0" y="0"/>
                <wp:lineTo x="0" y="21437"/>
                <wp:lineTo x="21492" y="21437"/>
                <wp:lineTo x="21492" y="0"/>
                <wp:lineTo x="0" y="0"/>
              </wp:wrapPolygon>
            </wp:wrapTight>
            <wp:docPr id="7" name="Picture 7" descr="C:\Users\jgunter\Desktop\NH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gunter\Desktop\NHSB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196" cy="3636325"/>
                    </a:xfrm>
                    <a:prstGeom prst="rect">
                      <a:avLst/>
                    </a:prstGeom>
                    <a:noFill/>
                    <a:ln>
                      <a:noFill/>
                    </a:ln>
                  </pic:spPr>
                </pic:pic>
              </a:graphicData>
            </a:graphic>
            <wp14:sizeRelH relativeFrom="page">
              <wp14:pctWidth>0</wp14:pctWidth>
            </wp14:sizeRelH>
            <wp14:sizeRelV relativeFrom="page">
              <wp14:pctHeight>0</wp14:pctHeight>
            </wp14:sizeRelV>
          </wp:anchor>
        </w:drawing>
      </w:r>
      <w:r>
        <w:t>Location</w:t>
      </w:r>
    </w:p>
    <w:p w:rsidR="008041A5" w:rsidRDefault="008041A5" w:rsidP="008B2C7F"/>
    <w:p w:rsidR="008041A5" w:rsidRDefault="008041A5" w:rsidP="008B2C7F"/>
    <w:p w:rsidR="008041A5" w:rsidRDefault="008041A5" w:rsidP="008B2C7F"/>
    <w:p w:rsidR="008041A5" w:rsidRDefault="00C00021" w:rsidP="008B2C7F">
      <w:r>
        <w:rPr>
          <w:noProof/>
        </w:rPr>
        <mc:AlternateContent>
          <mc:Choice Requires="wps">
            <w:drawing>
              <wp:anchor distT="0" distB="0" distL="114300" distR="114300" simplePos="0" relativeHeight="251663360" behindDoc="0" locked="0" layoutInCell="1" allowOverlap="1" wp14:anchorId="6855CAFF" wp14:editId="3E597433">
                <wp:simplePos x="0" y="0"/>
                <wp:positionH relativeFrom="column">
                  <wp:posOffset>2369312</wp:posOffset>
                </wp:positionH>
                <wp:positionV relativeFrom="paragraph">
                  <wp:posOffset>25400</wp:posOffset>
                </wp:positionV>
                <wp:extent cx="246490" cy="198782"/>
                <wp:effectExtent l="19050" t="19050" r="20320" b="10795"/>
                <wp:wrapNone/>
                <wp:docPr id="4" name="Oval 4"/>
                <wp:cNvGraphicFramePr/>
                <a:graphic xmlns:a="http://schemas.openxmlformats.org/drawingml/2006/main">
                  <a:graphicData uri="http://schemas.microsoft.com/office/word/2010/wordprocessingShape">
                    <wps:wsp>
                      <wps:cNvSpPr/>
                      <wps:spPr>
                        <a:xfrm>
                          <a:off x="0" y="0"/>
                          <a:ext cx="246490" cy="198782"/>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D166A" id="Oval 4" o:spid="_x0000_s1026" style="position:absolute;margin-left:186.55pt;margin-top:2pt;width:19.4pt;height:1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" filled="f" strokecolor="#0070c0" strokeweight="2.25pt">
                <v:stroke joinstyle="miter"/>
              </v:oval>
            </w:pict>
          </mc:Fallback>
        </mc:AlternateContent>
      </w:r>
    </w:p>
    <w:p w:rsidR="008041A5" w:rsidRDefault="008041A5" w:rsidP="008B2C7F"/>
    <w:p w:rsidR="008041A5" w:rsidRDefault="00C00021" w:rsidP="008B2C7F">
      <w:r>
        <w:rPr>
          <w:noProof/>
        </w:rPr>
        <mc:AlternateContent>
          <mc:Choice Requires="wps">
            <w:drawing>
              <wp:anchor distT="0" distB="0" distL="114300" distR="114300" simplePos="0" relativeHeight="251659264" behindDoc="0" locked="0" layoutInCell="1" allowOverlap="1" wp14:anchorId="5FC0ABE2" wp14:editId="7D8EE15A">
                <wp:simplePos x="0" y="0"/>
                <wp:positionH relativeFrom="column">
                  <wp:posOffset>2582164</wp:posOffset>
                </wp:positionH>
                <wp:positionV relativeFrom="page">
                  <wp:posOffset>7021906</wp:posOffset>
                </wp:positionV>
                <wp:extent cx="390525" cy="361950"/>
                <wp:effectExtent l="19050" t="19050" r="28575" b="19050"/>
                <wp:wrapNone/>
                <wp:docPr id="6" name="Oval 6"/>
                <wp:cNvGraphicFramePr/>
                <a:graphic xmlns:a="http://schemas.openxmlformats.org/drawingml/2006/main">
                  <a:graphicData uri="http://schemas.microsoft.com/office/word/2010/wordprocessingShape">
                    <wps:wsp>
                      <wps:cNvSpPr/>
                      <wps:spPr>
                        <a:xfrm>
                          <a:off x="0" y="0"/>
                          <a:ext cx="390525" cy="361950"/>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02E1B5" id="Oval 6" o:spid="_x0000_s1026" style="position:absolute;margin-left:203.3pt;margin-top:552.9pt;width:30.75pt;height:28.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" filled="f" strokecolor="#ffc000" strokeweight="2.25pt">
                <v:stroke joinstyle="miter"/>
                <w10:wrap anchory="page"/>
              </v:oval>
            </w:pict>
          </mc:Fallback>
        </mc:AlternateContent>
      </w:r>
      <w:r>
        <w:rPr>
          <w:noProof/>
        </w:rPr>
        <w:drawing>
          <wp:inline distT="0" distB="0" distL="0" distR="0" wp14:anchorId="68FD3E9F" wp14:editId="56584D26">
            <wp:extent cx="5170170" cy="3233241"/>
            <wp:effectExtent l="0" t="0" r="0" b="5715"/>
            <wp:docPr id="3" name="Picture 3" descr="C:\Users\jgunter\Desktop\SBB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gunter\Desktop\SBB m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997" cy="3240637"/>
                    </a:xfrm>
                    <a:prstGeom prst="rect">
                      <a:avLst/>
                    </a:prstGeom>
                    <a:noFill/>
                    <a:ln>
                      <a:noFill/>
                    </a:ln>
                  </pic:spPr>
                </pic:pic>
              </a:graphicData>
            </a:graphic>
          </wp:inline>
        </w:drawing>
      </w:r>
    </w:p>
    <w:sectPr w:rsidR="008041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55" w:rsidRDefault="00250655" w:rsidP="008041A5">
      <w:pPr>
        <w:spacing w:after="0" w:line="240" w:lineRule="auto"/>
      </w:pPr>
      <w:r>
        <w:separator/>
      </w:r>
    </w:p>
  </w:endnote>
  <w:endnote w:type="continuationSeparator" w:id="0">
    <w:p w:rsidR="00250655" w:rsidRDefault="00250655" w:rsidP="0080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55" w:rsidRDefault="00250655" w:rsidP="008041A5">
      <w:pPr>
        <w:spacing w:after="0" w:line="240" w:lineRule="auto"/>
      </w:pPr>
      <w:r>
        <w:separator/>
      </w:r>
    </w:p>
  </w:footnote>
  <w:footnote w:type="continuationSeparator" w:id="0">
    <w:p w:rsidR="00250655" w:rsidRDefault="00250655" w:rsidP="0080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43" w:rsidRDefault="00BF4F43" w:rsidP="00BF4F43">
    <w:r>
      <w:t>Sherburne Brook Bridge TIGER VIII Application – Executive Summary</w:t>
    </w:r>
  </w:p>
  <w:p w:rsidR="00BF4F43" w:rsidRDefault="00BF4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C15F6"/>
    <w:multiLevelType w:val="hybridMultilevel"/>
    <w:tmpl w:val="DAF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7F"/>
    <w:rsid w:val="00250655"/>
    <w:rsid w:val="004119DA"/>
    <w:rsid w:val="005D3078"/>
    <w:rsid w:val="008041A5"/>
    <w:rsid w:val="008B2C7F"/>
    <w:rsid w:val="00BF4F43"/>
    <w:rsid w:val="00C00021"/>
    <w:rsid w:val="00D0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6424-3171-4C17-B948-08FDBE17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7F"/>
    <w:pPr>
      <w:ind w:left="720"/>
      <w:contextualSpacing/>
    </w:pPr>
  </w:style>
  <w:style w:type="table" w:styleId="TableGrid">
    <w:name w:val="Table Grid"/>
    <w:basedOn w:val="TableNormal"/>
    <w:uiPriority w:val="39"/>
    <w:rsid w:val="008B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1A5"/>
  </w:style>
  <w:style w:type="paragraph" w:styleId="Footer">
    <w:name w:val="footer"/>
    <w:basedOn w:val="Normal"/>
    <w:link w:val="FooterChar"/>
    <w:uiPriority w:val="99"/>
    <w:unhideWhenUsed/>
    <w:rsid w:val="0080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2476">
      <w:bodyDiv w:val="1"/>
      <w:marLeft w:val="0"/>
      <w:marRight w:val="0"/>
      <w:marTop w:val="0"/>
      <w:marBottom w:val="0"/>
      <w:divBdr>
        <w:top w:val="none" w:sz="0" w:space="0" w:color="auto"/>
        <w:left w:val="none" w:sz="0" w:space="0" w:color="auto"/>
        <w:bottom w:val="none" w:sz="0" w:space="0" w:color="auto"/>
        <w:right w:val="none" w:sz="0" w:space="0" w:color="auto"/>
      </w:divBdr>
    </w:div>
    <w:div w:id="894316230">
      <w:bodyDiv w:val="1"/>
      <w:marLeft w:val="0"/>
      <w:marRight w:val="0"/>
      <w:marTop w:val="0"/>
      <w:marBottom w:val="0"/>
      <w:divBdr>
        <w:top w:val="none" w:sz="0" w:space="0" w:color="auto"/>
        <w:left w:val="none" w:sz="0" w:space="0" w:color="auto"/>
        <w:bottom w:val="none" w:sz="0" w:space="0" w:color="auto"/>
        <w:right w:val="none" w:sz="0" w:space="0" w:color="auto"/>
      </w:divBdr>
    </w:div>
    <w:div w:id="1598365274">
      <w:bodyDiv w:val="1"/>
      <w:marLeft w:val="0"/>
      <w:marRight w:val="0"/>
      <w:marTop w:val="0"/>
      <w:marBottom w:val="0"/>
      <w:divBdr>
        <w:top w:val="none" w:sz="0" w:space="0" w:color="auto"/>
        <w:left w:val="none" w:sz="0" w:space="0" w:color="auto"/>
        <w:bottom w:val="none" w:sz="0" w:space="0" w:color="auto"/>
        <w:right w:val="none" w:sz="0" w:space="0" w:color="auto"/>
      </w:divBdr>
    </w:div>
    <w:div w:id="17500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Gunter</dc:creator>
  <cp:keywords/>
  <dc:description/>
  <cp:lastModifiedBy>Joseph Gunter</cp:lastModifiedBy>
  <cp:revision>4</cp:revision>
  <dcterms:created xsi:type="dcterms:W3CDTF">2016-04-18T17:14:00Z</dcterms:created>
  <dcterms:modified xsi:type="dcterms:W3CDTF">2016-04-28T19:16:00Z</dcterms:modified>
</cp:coreProperties>
</file>